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D0A" w:rsidRPr="00AD7BFF" w:rsidRDefault="00D96D0A"/>
    <w:p w:rsidR="00AD7BFF" w:rsidRDefault="00AD7BFF" w:rsidP="00AD7BFF">
      <w:pPr>
        <w:shd w:val="clear" w:color="auto" w:fill="FFFFFF"/>
        <w:spacing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44"/>
          <w:szCs w:val="44"/>
          <w:lang w:eastAsia="ru-RU"/>
        </w:rPr>
      </w:pPr>
      <w:r w:rsidRPr="00AD7BFF">
        <w:rPr>
          <w:rFonts w:ascii="Arial" w:eastAsia="Times New Roman" w:hAnsi="Arial" w:cs="Arial"/>
          <w:b/>
          <w:bCs/>
          <w:color w:val="FF0000"/>
          <w:kern w:val="36"/>
          <w:sz w:val="44"/>
          <w:szCs w:val="44"/>
          <w:lang w:eastAsia="ru-RU"/>
        </w:rPr>
        <w:t>Профилактика туберкулеза</w:t>
      </w:r>
      <w:r>
        <w:rPr>
          <w:rFonts w:ascii="Arial" w:eastAsia="Times New Roman" w:hAnsi="Arial" w:cs="Arial"/>
          <w:b/>
          <w:bCs/>
          <w:color w:val="FF0000"/>
          <w:kern w:val="36"/>
          <w:sz w:val="44"/>
          <w:szCs w:val="44"/>
          <w:lang w:eastAsia="ru-RU"/>
        </w:rPr>
        <w:t xml:space="preserve"> </w:t>
      </w:r>
    </w:p>
    <w:p w:rsidR="00AD7BFF" w:rsidRPr="00AD7BFF" w:rsidRDefault="00AD7BFF" w:rsidP="00AD7BFF">
      <w:pPr>
        <w:shd w:val="clear" w:color="auto" w:fill="FFFFFF"/>
        <w:spacing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44"/>
          <w:szCs w:val="44"/>
          <w:lang w:eastAsia="ru-RU"/>
        </w:rPr>
      </w:pPr>
      <w:bookmarkStart w:id="0" w:name="_GoBack"/>
      <w:bookmarkEnd w:id="0"/>
    </w:p>
    <w:p w:rsidR="00AD7BFF" w:rsidRPr="00AD7BFF" w:rsidRDefault="00AD7BFF" w:rsidP="00AD7BFF">
      <w:pPr>
        <w:shd w:val="clear" w:color="auto" w:fill="FFFFFF"/>
        <w:spacing w:after="150" w:line="336" w:lineRule="atLeast"/>
        <w:rPr>
          <w:rFonts w:ascii="Arial" w:eastAsia="Times New Roman" w:hAnsi="Arial" w:cs="Arial"/>
          <w:sz w:val="21"/>
          <w:szCs w:val="21"/>
          <w:lang w:eastAsia="ru-RU"/>
        </w:rPr>
      </w:pPr>
      <w:hyperlink r:id="rId5" w:history="1">
        <w:r w:rsidRPr="00AD7BFF">
          <w:rPr>
            <w:rFonts w:ascii="Arial" w:eastAsia="Times New Roman" w:hAnsi="Arial" w:cs="Arial"/>
            <w:sz w:val="21"/>
            <w:szCs w:val="21"/>
            <w:u w:val="single"/>
            <w:lang w:eastAsia="ru-RU"/>
          </w:rPr>
          <w:t>Туберкулез</w:t>
        </w:r>
      </w:hyperlink>
      <w:r w:rsidRPr="00AD7BFF">
        <w:rPr>
          <w:rFonts w:ascii="Arial" w:eastAsia="Times New Roman" w:hAnsi="Arial" w:cs="Arial"/>
          <w:sz w:val="21"/>
          <w:szCs w:val="21"/>
          <w:lang w:eastAsia="ru-RU"/>
        </w:rPr>
        <w:t xml:space="preserve"> является чрезвычайно опасным заболеванием, которое раньше считалось неизлечимым и ежегодно уносило жизни миллионов людей. В настоящее время в связи с введением обязательной </w:t>
      </w:r>
      <w:proofErr w:type="spellStart"/>
      <w:r w:rsidRPr="00AD7BFF">
        <w:rPr>
          <w:rFonts w:ascii="Arial" w:eastAsia="Times New Roman" w:hAnsi="Arial" w:cs="Arial"/>
          <w:sz w:val="21"/>
          <w:szCs w:val="21"/>
          <w:lang w:eastAsia="ru-RU"/>
        </w:rPr>
        <w:t>вакционопрофилактики</w:t>
      </w:r>
      <w:proofErr w:type="spellEnd"/>
      <w:r w:rsidRPr="00AD7BFF">
        <w:rPr>
          <w:rFonts w:ascii="Arial" w:eastAsia="Times New Roman" w:hAnsi="Arial" w:cs="Arial"/>
          <w:sz w:val="21"/>
          <w:szCs w:val="21"/>
          <w:lang w:eastAsia="ru-RU"/>
        </w:rPr>
        <w:t xml:space="preserve"> и наличием ряда эффективных противотуберкулезных химиопрепаратов люди способны контролировать это заболевание. Однако и сейчас в России умирают от осложнений туберкулеза более 20 тысяч людей в год. Именно поэтому так важно соблюдать все рекомендации врачей, касающиеся </w:t>
      </w:r>
      <w:hyperlink r:id="rId6" w:history="1">
        <w:r w:rsidRPr="00AD7BFF">
          <w:rPr>
            <w:rFonts w:ascii="Arial" w:eastAsia="Times New Roman" w:hAnsi="Arial" w:cs="Arial"/>
            <w:sz w:val="21"/>
            <w:szCs w:val="21"/>
            <w:u w:val="single"/>
            <w:lang w:eastAsia="ru-RU"/>
          </w:rPr>
          <w:t xml:space="preserve">профилактики </w:t>
        </w:r>
        <w:proofErr w:type="gramStart"/>
        <w:r w:rsidRPr="00AD7BFF">
          <w:rPr>
            <w:rFonts w:ascii="Arial" w:eastAsia="Times New Roman" w:hAnsi="Arial" w:cs="Arial"/>
            <w:sz w:val="21"/>
            <w:szCs w:val="21"/>
            <w:u w:val="single"/>
            <w:lang w:eastAsia="ru-RU"/>
          </w:rPr>
          <w:t>туберкулеза</w:t>
        </w:r>
        <w:proofErr w:type="gramEnd"/>
      </w:hyperlink>
      <w:r w:rsidRPr="00AD7BFF">
        <w:rPr>
          <w:rFonts w:ascii="Arial" w:eastAsia="Times New Roman" w:hAnsi="Arial" w:cs="Arial"/>
          <w:sz w:val="21"/>
          <w:szCs w:val="21"/>
          <w:lang w:eastAsia="ru-RU"/>
        </w:rPr>
        <w:t> как в детском, так и во взрослом возрасте.</w:t>
      </w:r>
    </w:p>
    <w:p w:rsidR="00AD7BFF" w:rsidRPr="00AD7BFF" w:rsidRDefault="00AD7BFF" w:rsidP="00AD7BFF">
      <w:pPr>
        <w:shd w:val="clear" w:color="auto" w:fill="FFFFFF"/>
        <w:spacing w:after="150" w:line="336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AD7BFF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Профилактика туберкулеза в детском возрасте</w:t>
      </w:r>
    </w:p>
    <w:p w:rsidR="00AD7BFF" w:rsidRPr="00AD7BFF" w:rsidRDefault="00AD7BFF" w:rsidP="00AD7BFF">
      <w:pPr>
        <w:shd w:val="clear" w:color="auto" w:fill="FFFFFF"/>
        <w:spacing w:after="150" w:line="336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AD7BFF">
        <w:rPr>
          <w:rFonts w:ascii="Arial" w:eastAsia="Times New Roman" w:hAnsi="Arial" w:cs="Arial"/>
          <w:sz w:val="21"/>
          <w:szCs w:val="21"/>
          <w:lang w:eastAsia="ru-RU"/>
        </w:rPr>
        <w:t xml:space="preserve">Профилактика туберкулёза у детей направлена на предотвращение инфицирования и предупреждение развития заболевания. Основные методы профилактики заболевания туберкулёзом у детей - вакцинация БЦЖ и </w:t>
      </w:r>
      <w:proofErr w:type="spellStart"/>
      <w:r w:rsidRPr="00AD7BFF">
        <w:rPr>
          <w:rFonts w:ascii="Arial" w:eastAsia="Times New Roman" w:hAnsi="Arial" w:cs="Arial"/>
          <w:sz w:val="21"/>
          <w:szCs w:val="21"/>
          <w:lang w:eastAsia="ru-RU"/>
        </w:rPr>
        <w:t>химиопрофилактика</w:t>
      </w:r>
      <w:proofErr w:type="spellEnd"/>
      <w:r w:rsidRPr="00AD7BFF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:rsidR="00AD7BFF" w:rsidRPr="00AD7BFF" w:rsidRDefault="00AD7BFF" w:rsidP="00AD7BFF">
      <w:pPr>
        <w:shd w:val="clear" w:color="auto" w:fill="FFFFFF"/>
        <w:spacing w:after="150" w:line="336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AD7BFF">
        <w:rPr>
          <w:rFonts w:ascii="Arial" w:eastAsia="Times New Roman" w:hAnsi="Arial" w:cs="Arial"/>
          <w:sz w:val="21"/>
          <w:szCs w:val="21"/>
          <w:lang w:eastAsia="ru-RU"/>
        </w:rPr>
        <w:t xml:space="preserve">В соответствии с Национальным календарём профилактических прививок вакцинацию проводят в роддоме при отсутствии противопоказаний </w:t>
      </w:r>
      <w:proofErr w:type="gramStart"/>
      <w:r w:rsidRPr="00AD7BFF">
        <w:rPr>
          <w:rFonts w:ascii="Arial" w:eastAsia="Times New Roman" w:hAnsi="Arial" w:cs="Arial"/>
          <w:sz w:val="21"/>
          <w:szCs w:val="21"/>
          <w:lang w:eastAsia="ru-RU"/>
        </w:rPr>
        <w:t>в первые</w:t>
      </w:r>
      <w:proofErr w:type="gramEnd"/>
      <w:r w:rsidRPr="00AD7BFF">
        <w:rPr>
          <w:rFonts w:ascii="Arial" w:eastAsia="Times New Roman" w:hAnsi="Arial" w:cs="Arial"/>
          <w:sz w:val="21"/>
          <w:szCs w:val="21"/>
          <w:lang w:eastAsia="ru-RU"/>
        </w:rPr>
        <w:t xml:space="preserve"> 3-7 дней жизни ребенка. Вакцина БЦЖ является ослабленным штаммом микобактерий, которые в достаточной мере иммуногены, но у здоровых детей не обуславливают инфицирование. К вакцинации существуют абсолютные и относительные противопоказания. Перед проведением БЦЖ обязательно обсудите этот вопрос с </w:t>
      </w:r>
      <w:hyperlink r:id="rId7" w:history="1">
        <w:r w:rsidRPr="00AD7BFF">
          <w:rPr>
            <w:rFonts w:ascii="Arial" w:eastAsia="Times New Roman" w:hAnsi="Arial" w:cs="Arial"/>
            <w:sz w:val="21"/>
            <w:szCs w:val="21"/>
            <w:u w:val="single"/>
            <w:lang w:eastAsia="ru-RU"/>
          </w:rPr>
          <w:t>педиатром</w:t>
        </w:r>
      </w:hyperlink>
      <w:r w:rsidRPr="00AD7BFF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:rsidR="00AD7BFF" w:rsidRPr="00AD7BFF" w:rsidRDefault="00AD7BFF" w:rsidP="00AD7BFF">
      <w:pPr>
        <w:shd w:val="clear" w:color="auto" w:fill="FFFFFF"/>
        <w:spacing w:after="150" w:line="336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AD7BFF">
        <w:rPr>
          <w:rFonts w:ascii="Arial" w:eastAsia="Times New Roman" w:hAnsi="Arial" w:cs="Arial"/>
          <w:sz w:val="21"/>
          <w:szCs w:val="21"/>
          <w:lang w:eastAsia="ru-RU"/>
        </w:rPr>
        <w:t xml:space="preserve">Вакцина БЦЖ вводится </w:t>
      </w:r>
      <w:proofErr w:type="spellStart"/>
      <w:r w:rsidRPr="00AD7BFF">
        <w:rPr>
          <w:rFonts w:ascii="Arial" w:eastAsia="Times New Roman" w:hAnsi="Arial" w:cs="Arial"/>
          <w:sz w:val="21"/>
          <w:szCs w:val="21"/>
          <w:lang w:eastAsia="ru-RU"/>
        </w:rPr>
        <w:t>внутрикожно</w:t>
      </w:r>
      <w:proofErr w:type="spellEnd"/>
      <w:r w:rsidRPr="00AD7BFF">
        <w:rPr>
          <w:rFonts w:ascii="Arial" w:eastAsia="Times New Roman" w:hAnsi="Arial" w:cs="Arial"/>
          <w:sz w:val="21"/>
          <w:szCs w:val="21"/>
          <w:lang w:eastAsia="ru-RU"/>
        </w:rPr>
        <w:t xml:space="preserve">, обеспечивая развитие локального туберкулезного процесса, неопасного для общего здоровья человека. В результате организм вырабатывает специфический иммунитет против микобактерии туберкулеза. Прививки способствуют снижению инфицированности и заболеваемости детей, предупреждают развитие острых и </w:t>
      </w:r>
      <w:proofErr w:type="spellStart"/>
      <w:r w:rsidRPr="00AD7BFF">
        <w:rPr>
          <w:rFonts w:ascii="Arial" w:eastAsia="Times New Roman" w:hAnsi="Arial" w:cs="Arial"/>
          <w:sz w:val="21"/>
          <w:szCs w:val="21"/>
          <w:lang w:eastAsia="ru-RU"/>
        </w:rPr>
        <w:t>генерализованных</w:t>
      </w:r>
      <w:proofErr w:type="spellEnd"/>
      <w:r w:rsidRPr="00AD7BFF">
        <w:rPr>
          <w:rFonts w:ascii="Arial" w:eastAsia="Times New Roman" w:hAnsi="Arial" w:cs="Arial"/>
          <w:sz w:val="21"/>
          <w:szCs w:val="21"/>
          <w:lang w:eastAsia="ru-RU"/>
        </w:rPr>
        <w:t xml:space="preserve"> форм туберкулёза. </w:t>
      </w:r>
      <w:proofErr w:type="gramStart"/>
      <w:r w:rsidRPr="00AD7BFF">
        <w:rPr>
          <w:rFonts w:ascii="Arial" w:eastAsia="Times New Roman" w:hAnsi="Arial" w:cs="Arial"/>
          <w:sz w:val="21"/>
          <w:szCs w:val="21"/>
          <w:lang w:eastAsia="ru-RU"/>
        </w:rPr>
        <w:t>Это означает, что привитой ребенок с хорошим поствакцинальным иммунитетом при встрече с микобактериями либо не инфицируется вовсе, либо перенесет инфекцию в легкой форме.</w:t>
      </w:r>
      <w:proofErr w:type="gramEnd"/>
      <w:r w:rsidRPr="00AD7BFF">
        <w:rPr>
          <w:rFonts w:ascii="Arial" w:eastAsia="Times New Roman" w:hAnsi="Arial" w:cs="Arial"/>
          <w:sz w:val="21"/>
          <w:szCs w:val="21"/>
          <w:lang w:eastAsia="ru-RU"/>
        </w:rPr>
        <w:t xml:space="preserve"> Теоретически, родители вправе отказаться от проведения вакцинации БЦЖ своему ребенку. Однако, принимая такое решение, необходимо помнить, что от туберкулеза не застрахован никто, особенно ребенок. В силу возрастных особенностей дети в гораздо большей степени подвержены заболеванию туберкулезом при первичном </w:t>
      </w:r>
      <w:proofErr w:type="gramStart"/>
      <w:r w:rsidRPr="00AD7BFF">
        <w:rPr>
          <w:rFonts w:ascii="Arial" w:eastAsia="Times New Roman" w:hAnsi="Arial" w:cs="Arial"/>
          <w:sz w:val="21"/>
          <w:szCs w:val="21"/>
          <w:lang w:eastAsia="ru-RU"/>
        </w:rPr>
        <w:t>инфицировании</w:t>
      </w:r>
      <w:proofErr w:type="gramEnd"/>
      <w:r w:rsidRPr="00AD7BFF">
        <w:rPr>
          <w:rFonts w:ascii="Arial" w:eastAsia="Times New Roman" w:hAnsi="Arial" w:cs="Arial"/>
          <w:sz w:val="21"/>
          <w:szCs w:val="21"/>
          <w:lang w:eastAsia="ru-RU"/>
        </w:rPr>
        <w:t xml:space="preserve"> чем взрослые.</w:t>
      </w:r>
    </w:p>
    <w:p w:rsidR="00AD7BFF" w:rsidRPr="00AD7BFF" w:rsidRDefault="00AD7BFF" w:rsidP="00AD7BFF">
      <w:pPr>
        <w:shd w:val="clear" w:color="auto" w:fill="FFFFFF"/>
        <w:spacing w:after="150" w:line="336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AD7BFF">
        <w:rPr>
          <w:rFonts w:ascii="Arial" w:eastAsia="Times New Roman" w:hAnsi="Arial" w:cs="Arial"/>
          <w:sz w:val="21"/>
          <w:szCs w:val="21"/>
          <w:lang w:eastAsia="ru-RU"/>
        </w:rPr>
        <w:t xml:space="preserve">Именно поэтому, для контроля состояния противотуберкулезного иммунитета и выявления момента первичного инфицирования детям ежегодно проводят реакцию Манту. Взрослым пробу Манту проводят только по показаниям. Проба Манту основана на внутрикожном введении малых доз туберкулина с последующей оценкой аллергической реакции, возникшей в коже в месте введения. Туберкулин является продуктом жизнедеятельности микобактерий. Следует подчеркнуть, что проба Манту является безвредной. Туберкулин не содержит живых микроорганизмов и в применяемой дозировке не влияет ни на иммунную систему организма, ни на весь организм в целом. После введения препарата в коже возникает специфическое </w:t>
      </w:r>
      <w:r w:rsidRPr="00AD7BFF">
        <w:rPr>
          <w:rFonts w:ascii="Arial" w:eastAsia="Times New Roman" w:hAnsi="Arial" w:cs="Arial"/>
          <w:sz w:val="21"/>
          <w:szCs w:val="21"/>
          <w:lang w:eastAsia="ru-RU"/>
        </w:rPr>
        <w:lastRenderedPageBreak/>
        <w:t xml:space="preserve">воспаление, вызванное инфильтрацией кожи Т-лимфоцитами - специфическими клетками крови, ответственными за клеточный иммунитет. Если организм к моменту постановки пробы уже «познакомился» с микобактерией туберкулеза, то воспалительные явления в месте введения будут интенсивнее, и реакция Манту будет оценена врачом как положительная. Однако следует понимать, что такая положительная реакция может быть проявлением как </w:t>
      </w:r>
      <w:proofErr w:type="spellStart"/>
      <w:r w:rsidRPr="00AD7BFF">
        <w:rPr>
          <w:rFonts w:ascii="Arial" w:eastAsia="Times New Roman" w:hAnsi="Arial" w:cs="Arial"/>
          <w:sz w:val="21"/>
          <w:szCs w:val="21"/>
          <w:lang w:eastAsia="ru-RU"/>
        </w:rPr>
        <w:t>нфекционной</w:t>
      </w:r>
      <w:proofErr w:type="spellEnd"/>
      <w:r w:rsidRPr="00AD7BFF">
        <w:rPr>
          <w:rFonts w:ascii="Arial" w:eastAsia="Times New Roman" w:hAnsi="Arial" w:cs="Arial"/>
          <w:sz w:val="21"/>
          <w:szCs w:val="21"/>
          <w:lang w:eastAsia="ru-RU"/>
        </w:rPr>
        <w:t> </w:t>
      </w:r>
      <w:hyperlink r:id="rId8" w:history="1">
        <w:r w:rsidRPr="00AD7BFF">
          <w:rPr>
            <w:rFonts w:ascii="Arial" w:eastAsia="Times New Roman" w:hAnsi="Arial" w:cs="Arial"/>
            <w:sz w:val="21"/>
            <w:szCs w:val="21"/>
            <w:u w:val="single"/>
            <w:lang w:eastAsia="ru-RU"/>
          </w:rPr>
          <w:t>аллергии</w:t>
        </w:r>
      </w:hyperlink>
      <w:r w:rsidRPr="00AD7BFF">
        <w:rPr>
          <w:rFonts w:ascii="Arial" w:eastAsia="Times New Roman" w:hAnsi="Arial" w:cs="Arial"/>
          <w:sz w:val="21"/>
          <w:szCs w:val="21"/>
          <w:lang w:eastAsia="ru-RU"/>
        </w:rPr>
        <w:t xml:space="preserve">, так и поствакцинальной. После вакцинации БЦЖ в течение последующих 5-7 лет в норме реакция Манту может быть положительной, что отражает наличие хорошего поствакцинального иммунитета. По мере увеличения сроков после прививки отмечается снижение чувствительности к туберкулину вплоть до ее угасания. Существуют строгие критерии, по которым врач может отличить первичное инфицирование от поствакцинальной аллергии. При подозрении на инфицирование микобактериями ребенка направляют в туберкулезный диспансер, где проводят дополнительные обследования и в случае подтверждения инфицирования назначают профилактическое лечение. Дело в том, что инфицирование микобактериями далеко не во всех случаях означает заболевание. Практически каждый человек к зрелому возрасту инфицирован микобактерией и имеет к ней иммунитет, однако туберкулезом болели лишь немногие. Хороший иммунитет позволяет ограничить инфекцию и не допустить развитие заболевания. Напротив, в условиях ослабленного организма, тяжелых заболеваний, </w:t>
      </w:r>
      <w:proofErr w:type="spellStart"/>
      <w:r w:rsidRPr="00AD7BFF">
        <w:rPr>
          <w:rFonts w:ascii="Arial" w:eastAsia="Times New Roman" w:hAnsi="Arial" w:cs="Arial"/>
          <w:sz w:val="21"/>
          <w:szCs w:val="21"/>
          <w:lang w:eastAsia="ru-RU"/>
        </w:rPr>
        <w:t>иммунодефицитных</w:t>
      </w:r>
      <w:proofErr w:type="spellEnd"/>
      <w:r w:rsidRPr="00AD7BFF">
        <w:rPr>
          <w:rFonts w:ascii="Arial" w:eastAsia="Times New Roman" w:hAnsi="Arial" w:cs="Arial"/>
          <w:sz w:val="21"/>
          <w:szCs w:val="21"/>
          <w:lang w:eastAsia="ru-RU"/>
        </w:rPr>
        <w:t xml:space="preserve"> состояний при инфицировании микобактериями развивается туберкулез. Первичное инфицирование в детском возрасте более вероятно может привести к туберкулезу. Чтобы помочь их организму справиться с инфекцией и не допустить развитие </w:t>
      </w:r>
      <w:proofErr w:type="spellStart"/>
      <w:r w:rsidRPr="00AD7BFF">
        <w:rPr>
          <w:rFonts w:ascii="Arial" w:eastAsia="Times New Roman" w:hAnsi="Arial" w:cs="Arial"/>
          <w:sz w:val="21"/>
          <w:szCs w:val="21"/>
          <w:lang w:eastAsia="ru-RU"/>
        </w:rPr>
        <w:t>заболевани</w:t>
      </w:r>
      <w:proofErr w:type="spellEnd"/>
      <w:r w:rsidRPr="00AD7BFF">
        <w:rPr>
          <w:rFonts w:ascii="Arial" w:eastAsia="Times New Roman" w:hAnsi="Arial" w:cs="Arial"/>
          <w:sz w:val="21"/>
          <w:szCs w:val="21"/>
          <w:lang w:eastAsia="ru-RU"/>
        </w:rPr>
        <w:t xml:space="preserve"> &gt;при обнаружении первичного инфицирования, ребенку назначают курс профилактического лечения одним или двумя химиопрепаратами. Через 1 год при отсутствии признаков туберкулеза ребенок снимается с учета фтизиатра.</w:t>
      </w:r>
    </w:p>
    <w:p w:rsidR="00AD7BFF" w:rsidRPr="00AD7BFF" w:rsidRDefault="00AD7BFF" w:rsidP="00AD7BFF">
      <w:pPr>
        <w:shd w:val="clear" w:color="auto" w:fill="FFFFFF"/>
        <w:spacing w:after="150" w:line="336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AD7BFF">
        <w:rPr>
          <w:rFonts w:ascii="Arial" w:eastAsia="Times New Roman" w:hAnsi="Arial" w:cs="Arial"/>
          <w:sz w:val="21"/>
          <w:szCs w:val="21"/>
          <w:lang w:eastAsia="ru-RU"/>
        </w:rPr>
        <w:t>Иммунитет, приобретенный после прививки БЦЖ, сохраняется в среднем 5 лет. Для поддержания приобретенного иммунитета повторные вакцинации (ревакцинации) проводятся в настоящее время в 7 и 14 лет.</w:t>
      </w:r>
    </w:p>
    <w:p w:rsidR="00AD7BFF" w:rsidRPr="00AD7BFF" w:rsidRDefault="00AD7BFF" w:rsidP="00AD7BFF">
      <w:pPr>
        <w:shd w:val="clear" w:color="auto" w:fill="FFFFFF"/>
        <w:spacing w:after="150" w:line="336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AD7BFF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Профилактика туберкулеза у взрослых</w:t>
      </w:r>
    </w:p>
    <w:p w:rsidR="00AD7BFF" w:rsidRPr="00AD7BFF" w:rsidRDefault="00AD7BFF" w:rsidP="00AD7BFF">
      <w:pPr>
        <w:shd w:val="clear" w:color="auto" w:fill="FFFFFF"/>
        <w:spacing w:after="150" w:line="336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AD7BFF">
        <w:rPr>
          <w:rFonts w:ascii="Arial" w:eastAsia="Times New Roman" w:hAnsi="Arial" w:cs="Arial"/>
          <w:sz w:val="21"/>
          <w:szCs w:val="21"/>
          <w:lang w:eastAsia="ru-RU"/>
        </w:rPr>
        <w:t xml:space="preserve">Считается, что туберкулез болезнь людей низкого достатка. Однако важно знать, что, в связи с неблагоприятной эпидемиологической ситуацией в нашей стране и в мире, с этой болезнью может встретиться любой человек, независимо от уровня его достатка. К факторам риска развития туберкулеза относят: недавнее инфицирование, сахарный диабет, терапию </w:t>
      </w:r>
      <w:proofErr w:type="spellStart"/>
      <w:r w:rsidRPr="00AD7BFF">
        <w:rPr>
          <w:rFonts w:ascii="Arial" w:eastAsia="Times New Roman" w:hAnsi="Arial" w:cs="Arial"/>
          <w:sz w:val="21"/>
          <w:szCs w:val="21"/>
          <w:lang w:eastAsia="ru-RU"/>
        </w:rPr>
        <w:t>иммуносупрессивными</w:t>
      </w:r>
      <w:proofErr w:type="spellEnd"/>
      <w:r w:rsidRPr="00AD7BFF">
        <w:rPr>
          <w:rFonts w:ascii="Arial" w:eastAsia="Times New Roman" w:hAnsi="Arial" w:cs="Arial"/>
          <w:sz w:val="21"/>
          <w:szCs w:val="21"/>
          <w:lang w:eastAsia="ru-RU"/>
        </w:rPr>
        <w:t xml:space="preserve"> препаратами, ВИЧ-инфицированность, злоупотребление наркотиками, алкоголем, табаком, плохое питание, большую скученность населения и многократный контакт с болеющими людьми. По статистике, в настоящее время наблюдается рост заболеваемости туберкулезом среди обеспеченных слоев общества. Более подвержены туберкулезу пожилые люди.</w:t>
      </w:r>
    </w:p>
    <w:p w:rsidR="00AD7BFF" w:rsidRPr="00AD7BFF" w:rsidRDefault="00AD7BFF" w:rsidP="00AD7BFF">
      <w:pPr>
        <w:shd w:val="clear" w:color="auto" w:fill="FFFFFF"/>
        <w:spacing w:after="150" w:line="336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AD7BFF">
        <w:rPr>
          <w:rFonts w:ascii="Arial" w:eastAsia="Times New Roman" w:hAnsi="Arial" w:cs="Arial"/>
          <w:sz w:val="21"/>
          <w:szCs w:val="21"/>
          <w:lang w:eastAsia="ru-RU"/>
        </w:rPr>
        <w:t xml:space="preserve">Профилактикой туберкулеза во взрослом возрасте является ежегодное диспансерное наблюдение и выявление заболевания на ранних стадиях. С целью выявления туберкулёза на ранних стадиях взрослым необходимо проходить флюорографическое обследование в </w:t>
      </w:r>
      <w:r w:rsidRPr="00AD7BFF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поликлинике не реже 1 раза в год (в зависимости от профессии, состояния здоровья и принадлежности к различным группам риска). </w:t>
      </w:r>
    </w:p>
    <w:p w:rsidR="00AD7BFF" w:rsidRPr="00AD7BFF" w:rsidRDefault="00AD7BFF" w:rsidP="00AD7BFF">
      <w:pPr>
        <w:shd w:val="clear" w:color="auto" w:fill="FFFFFF"/>
        <w:spacing w:after="150" w:line="336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AD7BFF">
        <w:rPr>
          <w:rFonts w:ascii="Arial" w:eastAsia="Times New Roman" w:hAnsi="Arial" w:cs="Arial"/>
          <w:sz w:val="21"/>
          <w:szCs w:val="21"/>
          <w:lang w:eastAsia="ru-RU"/>
        </w:rPr>
        <w:t xml:space="preserve">К сожалению, большинство симптомов туберкулеза </w:t>
      </w:r>
      <w:proofErr w:type="gramStart"/>
      <w:r w:rsidRPr="00AD7BFF">
        <w:rPr>
          <w:rFonts w:ascii="Arial" w:eastAsia="Times New Roman" w:hAnsi="Arial" w:cs="Arial"/>
          <w:sz w:val="21"/>
          <w:szCs w:val="21"/>
          <w:lang w:eastAsia="ru-RU"/>
        </w:rPr>
        <w:t>неспецифичны</w:t>
      </w:r>
      <w:proofErr w:type="gramEnd"/>
      <w:r w:rsidRPr="00AD7BFF">
        <w:rPr>
          <w:rFonts w:ascii="Arial" w:eastAsia="Times New Roman" w:hAnsi="Arial" w:cs="Arial"/>
          <w:sz w:val="21"/>
          <w:szCs w:val="21"/>
          <w:lang w:eastAsia="ru-RU"/>
        </w:rPr>
        <w:t>. Заподозрить течение туберкулеза можно при наличии следующих симптомов:</w:t>
      </w:r>
    </w:p>
    <w:p w:rsidR="00AD7BFF" w:rsidRPr="00AD7BFF" w:rsidRDefault="00AD7BFF" w:rsidP="00AD7BFF">
      <w:pPr>
        <w:shd w:val="clear" w:color="auto" w:fill="FFFFFF"/>
        <w:spacing w:after="150" w:line="336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AD7BFF">
        <w:rPr>
          <w:rFonts w:ascii="Arial" w:eastAsia="Times New Roman" w:hAnsi="Arial" w:cs="Arial"/>
          <w:sz w:val="21"/>
          <w:szCs w:val="21"/>
          <w:lang w:eastAsia="ru-RU"/>
        </w:rPr>
        <w:t>- </w:t>
      </w:r>
      <w:hyperlink r:id="rId9" w:history="1">
        <w:r w:rsidRPr="00AD7BFF">
          <w:rPr>
            <w:rFonts w:ascii="Arial" w:eastAsia="Times New Roman" w:hAnsi="Arial" w:cs="Arial"/>
            <w:sz w:val="21"/>
            <w:szCs w:val="21"/>
            <w:u w:val="single"/>
            <w:lang w:eastAsia="ru-RU"/>
          </w:rPr>
          <w:t>кашель</w:t>
        </w:r>
      </w:hyperlink>
      <w:r w:rsidRPr="00AD7BFF">
        <w:rPr>
          <w:rFonts w:ascii="Arial" w:eastAsia="Times New Roman" w:hAnsi="Arial" w:cs="Arial"/>
          <w:sz w:val="21"/>
          <w:szCs w:val="21"/>
          <w:lang w:eastAsia="ru-RU"/>
        </w:rPr>
        <w:t> или покашливание с выделением мокроты, возможно с кровью;</w:t>
      </w:r>
      <w:r w:rsidRPr="00AD7BFF">
        <w:rPr>
          <w:rFonts w:ascii="Arial" w:eastAsia="Times New Roman" w:hAnsi="Arial" w:cs="Arial"/>
          <w:sz w:val="21"/>
          <w:szCs w:val="21"/>
          <w:lang w:eastAsia="ru-RU"/>
        </w:rPr>
        <w:br/>
        <w:t>- быстрая утомляемость и появление слабости;</w:t>
      </w:r>
      <w:r w:rsidRPr="00AD7BFF">
        <w:rPr>
          <w:rFonts w:ascii="Arial" w:eastAsia="Times New Roman" w:hAnsi="Arial" w:cs="Arial"/>
          <w:sz w:val="21"/>
          <w:szCs w:val="21"/>
          <w:lang w:eastAsia="ru-RU"/>
        </w:rPr>
        <w:br/>
        <w:t>- снижение или отсутствие аппетита, потеря в весе;</w:t>
      </w:r>
      <w:r w:rsidRPr="00AD7BFF">
        <w:rPr>
          <w:rFonts w:ascii="Arial" w:eastAsia="Times New Roman" w:hAnsi="Arial" w:cs="Arial"/>
          <w:sz w:val="21"/>
          <w:szCs w:val="21"/>
          <w:lang w:eastAsia="ru-RU"/>
        </w:rPr>
        <w:br/>
        <w:t>- повышенная потливость, особенно по ночам;</w:t>
      </w:r>
      <w:r w:rsidRPr="00AD7BFF">
        <w:rPr>
          <w:rFonts w:ascii="Arial" w:eastAsia="Times New Roman" w:hAnsi="Arial" w:cs="Arial"/>
          <w:sz w:val="21"/>
          <w:szCs w:val="21"/>
          <w:lang w:eastAsia="ru-RU"/>
        </w:rPr>
        <w:br/>
        <w:t>- незначительное повышение температуры до 37-37,5 градусов.</w:t>
      </w:r>
    </w:p>
    <w:p w:rsidR="00AD7BFF" w:rsidRPr="00AD7BFF" w:rsidRDefault="00AD7BFF" w:rsidP="00AD7BFF">
      <w:pPr>
        <w:shd w:val="clear" w:color="auto" w:fill="FFFFFF"/>
        <w:spacing w:after="150" w:line="336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AD7BFF">
        <w:rPr>
          <w:rFonts w:ascii="Arial" w:eastAsia="Times New Roman" w:hAnsi="Arial" w:cs="Arial"/>
          <w:sz w:val="21"/>
          <w:szCs w:val="21"/>
          <w:lang w:eastAsia="ru-RU"/>
        </w:rPr>
        <w:t>При сохранении хотя бы одного из перечисленных выше симптомов в течение трёх недель необходимо срочно обратиться к </w:t>
      </w:r>
      <w:hyperlink r:id="rId10" w:history="1">
        <w:r w:rsidRPr="00AD7BFF">
          <w:rPr>
            <w:rFonts w:ascii="Arial" w:eastAsia="Times New Roman" w:hAnsi="Arial" w:cs="Arial"/>
            <w:sz w:val="21"/>
            <w:szCs w:val="21"/>
            <w:u w:val="single"/>
            <w:lang w:eastAsia="ru-RU"/>
          </w:rPr>
          <w:t>терапевту</w:t>
        </w:r>
      </w:hyperlink>
      <w:r w:rsidRPr="00AD7BFF">
        <w:rPr>
          <w:rFonts w:ascii="Arial" w:eastAsia="Times New Roman" w:hAnsi="Arial" w:cs="Arial"/>
          <w:sz w:val="21"/>
          <w:szCs w:val="21"/>
          <w:lang w:eastAsia="ru-RU"/>
        </w:rPr>
        <w:t>. В случае подозрения на течение туберкулеза пациенту рекомендуют сделать флюорографию, рентген грудной клетки и сдать анализ мокроты. Во всех подозрительных случаях пациента направляют в туберкулезный диспансер для дополнительной диагностики и лечения.</w:t>
      </w:r>
    </w:p>
    <w:p w:rsidR="00AD7BFF" w:rsidRPr="00AD7BFF" w:rsidRDefault="00AD7BFF">
      <w:pPr>
        <w:rPr>
          <w:rFonts w:ascii="Times New Roman" w:hAnsi="Times New Roman" w:cs="Times New Roman"/>
          <w:sz w:val="28"/>
          <w:szCs w:val="28"/>
        </w:rPr>
      </w:pPr>
    </w:p>
    <w:sectPr w:rsidR="00AD7BFF" w:rsidRPr="00AD7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BFF"/>
    <w:rsid w:val="003C01EC"/>
    <w:rsid w:val="00AD7BFF"/>
    <w:rsid w:val="00D9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4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2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alth.mail.ru/disease/allerg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ealth.mail.ru/consultation/list/rubric/paediatrics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ealth.mail.ru/disease/profilaktika_tuberkulez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health.mail.ru/disease/tuberkulez/" TargetMode="External"/><Relationship Id="rId10" Type="http://schemas.openxmlformats.org/officeDocument/2006/relationships/hyperlink" Target="http://health.mail.ru/consultation/list/rubric/therap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ealth.mail.ru/disease/kashe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2013-06-08T15:24:00Z</dcterms:created>
  <dcterms:modified xsi:type="dcterms:W3CDTF">2013-06-08T15:24:00Z</dcterms:modified>
</cp:coreProperties>
</file>