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0A" w:rsidRPr="00AD7BFF" w:rsidRDefault="00D96D0A"/>
    <w:p w:rsidR="00AD7BFF" w:rsidRDefault="00AD7BFF" w:rsidP="00AD7BFF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</w:pPr>
      <w:r w:rsidRPr="00AD7BFF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Профилактика туберкулеза</w:t>
      </w:r>
      <w:r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 xml:space="preserve"> </w:t>
      </w:r>
    </w:p>
    <w:p w:rsidR="00AD7BFF" w:rsidRPr="00AD7BFF" w:rsidRDefault="00AD7BFF" w:rsidP="00AD7BFF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</w:pPr>
      <w:bookmarkStart w:id="0" w:name="_GoBack"/>
      <w:bookmarkEnd w:id="0"/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history="1">
        <w:r w:rsidRPr="00AD7BFF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Туберкулез</w:t>
        </w:r>
      </w:hyperlink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 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вакционопрофилактики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 </w:t>
      </w:r>
      <w:hyperlink r:id="rId6" w:history="1">
        <w:r w:rsidRPr="00AD7BFF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 xml:space="preserve">профилактики </w:t>
        </w:r>
        <w:proofErr w:type="gramStart"/>
        <w:r w:rsidRPr="00AD7BFF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туберкулеза</w:t>
        </w:r>
        <w:proofErr w:type="gramEnd"/>
      </w:hyperlink>
      <w:r w:rsidRPr="00AD7BFF">
        <w:rPr>
          <w:rFonts w:ascii="Arial" w:eastAsia="Times New Roman" w:hAnsi="Arial" w:cs="Arial"/>
          <w:sz w:val="21"/>
          <w:szCs w:val="21"/>
          <w:lang w:eastAsia="ru-RU"/>
        </w:rPr>
        <w:t> как в детском, так и во взрослом возрасте.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Профилактика туберкулеза в детском возрасте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химиопрофилактика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в первые</w:t>
      </w:r>
      <w:proofErr w:type="gram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</w:t>
      </w:r>
      <w:hyperlink r:id="rId7" w:history="1">
        <w:r w:rsidRPr="00AD7BFF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педиатром</w:t>
        </w:r>
      </w:hyperlink>
      <w:r w:rsidRPr="00AD7BF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Вакцина БЦЖ вводится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внутрикожно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генерализованных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форм туберкулёза. </w:t>
      </w:r>
      <w:proofErr w:type="gram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</w:t>
      </w:r>
      <w:proofErr w:type="gram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инфицировании</w:t>
      </w:r>
      <w:proofErr w:type="gram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чем взрослые.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 После введения препарата в коже возникает специфическое </w:t>
      </w:r>
      <w:r w:rsidRPr="00AD7BFF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воспаление, вызванное инфильтрацией кожи Т-лимфоцитами - специфическими клетками крови, ответственными за клеточный иммунитет. Если организм к моменту постановки пробы уже «познакомился» с микобактерией туберкулеза, то воспалительные явления 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проявлением как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нфекционной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8" w:history="1">
        <w:r w:rsidRPr="00AD7BFF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аллергии</w:t>
        </w:r>
      </w:hyperlink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, так и поствакцинальной. После вакцинации БЦЖ в течение последующих 5-7 лет в норме реакция Манту может быть положительной, что отражает наличие хорошего поствакцинального иммунитета. По мере увеличения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поствакцинальной аллергии. При подозрении на инфицирование микобактериями ребенка направляют в туберкулезный диспансер, где проводят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иммунодефицитных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состояний при инфицировании микобактериями развивается туберкулез. 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заболевани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&gt;при обнаружении первичного инфицирования, 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Профилактика туберкулеза у взрослых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 К факторам риска развития туберкулеза относят: недавнее инфицирование, сахарный диабет, терапию </w:t>
      </w:r>
      <w:proofErr w:type="spell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иммуносупрессивными</w:t>
      </w:r>
      <w:proofErr w:type="spell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</w:t>
      </w:r>
      <w:r w:rsidRPr="00AD7BF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поликлинике не реже 1 раза в год (в зависимости от профессии, состояния здоровья и принадлежности к различным группам риска). 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 xml:space="preserve">К сожалению, большинство симптомов туберкулеза </w:t>
      </w:r>
      <w:proofErr w:type="gramStart"/>
      <w:r w:rsidRPr="00AD7BFF">
        <w:rPr>
          <w:rFonts w:ascii="Arial" w:eastAsia="Times New Roman" w:hAnsi="Arial" w:cs="Arial"/>
          <w:sz w:val="21"/>
          <w:szCs w:val="21"/>
          <w:lang w:eastAsia="ru-RU"/>
        </w:rPr>
        <w:t>неспецифичны</w:t>
      </w:r>
      <w:proofErr w:type="gramEnd"/>
      <w:r w:rsidRPr="00AD7BFF">
        <w:rPr>
          <w:rFonts w:ascii="Arial" w:eastAsia="Times New Roman" w:hAnsi="Arial" w:cs="Arial"/>
          <w:sz w:val="21"/>
          <w:szCs w:val="21"/>
          <w:lang w:eastAsia="ru-RU"/>
        </w:rPr>
        <w:t>. Заподозрить течение туберкулеза можно при наличии следующих симптомов: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>- </w:t>
      </w:r>
      <w:hyperlink r:id="rId9" w:history="1">
        <w:r w:rsidRPr="00AD7BFF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кашель</w:t>
        </w:r>
      </w:hyperlink>
      <w:r w:rsidRPr="00AD7BFF">
        <w:rPr>
          <w:rFonts w:ascii="Arial" w:eastAsia="Times New Roman" w:hAnsi="Arial" w:cs="Arial"/>
          <w:sz w:val="21"/>
          <w:szCs w:val="21"/>
          <w:lang w:eastAsia="ru-RU"/>
        </w:rPr>
        <w:t> или покашливание с выделением мокроты, возможно с кровью;</w:t>
      </w:r>
      <w:r w:rsidRPr="00AD7BFF">
        <w:rPr>
          <w:rFonts w:ascii="Arial" w:eastAsia="Times New Roman" w:hAnsi="Arial" w:cs="Arial"/>
          <w:sz w:val="21"/>
          <w:szCs w:val="21"/>
          <w:lang w:eastAsia="ru-RU"/>
        </w:rPr>
        <w:br/>
        <w:t>- быстрая утомляемость и появление слабости;</w:t>
      </w:r>
      <w:r w:rsidRPr="00AD7BFF">
        <w:rPr>
          <w:rFonts w:ascii="Arial" w:eastAsia="Times New Roman" w:hAnsi="Arial" w:cs="Arial"/>
          <w:sz w:val="21"/>
          <w:szCs w:val="21"/>
          <w:lang w:eastAsia="ru-RU"/>
        </w:rPr>
        <w:br/>
        <w:t>- снижение или отсутствие аппетита, потеря в весе;</w:t>
      </w:r>
      <w:r w:rsidRPr="00AD7BFF">
        <w:rPr>
          <w:rFonts w:ascii="Arial" w:eastAsia="Times New Roman" w:hAnsi="Arial" w:cs="Arial"/>
          <w:sz w:val="21"/>
          <w:szCs w:val="21"/>
          <w:lang w:eastAsia="ru-RU"/>
        </w:rPr>
        <w:br/>
        <w:t>- повышенная потливость, особенно по ночам;</w:t>
      </w:r>
      <w:r w:rsidRPr="00AD7BFF">
        <w:rPr>
          <w:rFonts w:ascii="Arial" w:eastAsia="Times New Roman" w:hAnsi="Arial" w:cs="Arial"/>
          <w:sz w:val="21"/>
          <w:szCs w:val="21"/>
          <w:lang w:eastAsia="ru-RU"/>
        </w:rPr>
        <w:br/>
        <w:t>- незначительное повышение температуры до 37-37,5 градусов.</w:t>
      </w:r>
    </w:p>
    <w:p w:rsidR="00AD7BFF" w:rsidRPr="00AD7BFF" w:rsidRDefault="00AD7BFF" w:rsidP="00AD7BFF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D7BFF">
        <w:rPr>
          <w:rFonts w:ascii="Arial" w:eastAsia="Times New Roman" w:hAnsi="Arial" w:cs="Arial"/>
          <w:sz w:val="21"/>
          <w:szCs w:val="21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 </w:t>
      </w:r>
      <w:hyperlink r:id="rId10" w:history="1">
        <w:r w:rsidRPr="00AD7BFF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терапевту</w:t>
        </w:r>
      </w:hyperlink>
      <w:r w:rsidRPr="00AD7BFF">
        <w:rPr>
          <w:rFonts w:ascii="Arial" w:eastAsia="Times New Roman" w:hAnsi="Arial" w:cs="Arial"/>
          <w:sz w:val="21"/>
          <w:szCs w:val="21"/>
          <w:lang w:eastAsia="ru-RU"/>
        </w:rPr>
        <w:t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AD7BFF" w:rsidRPr="00AD7BFF" w:rsidRDefault="00AD7BFF">
      <w:pPr>
        <w:rPr>
          <w:rFonts w:ascii="Times New Roman" w:hAnsi="Times New Roman" w:cs="Times New Roman"/>
          <w:sz w:val="28"/>
          <w:szCs w:val="28"/>
        </w:rPr>
      </w:pPr>
    </w:p>
    <w:sectPr w:rsidR="00AD7BFF" w:rsidRPr="00AD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FF"/>
    <w:rsid w:val="003C01EC"/>
    <w:rsid w:val="00AD7BFF"/>
    <w:rsid w:val="00D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isease/aller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mail.ru/consultation/list/rubric/paediatric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.mail.ru/disease/profilaktika_tuberkulez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alth.mail.ru/disease/tuberkulez/" TargetMode="External"/><Relationship Id="rId10" Type="http://schemas.openxmlformats.org/officeDocument/2006/relationships/hyperlink" Target="http://health.mail.ru/consultation/list/rubric/thera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.mail.ru/disease/kash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2013-06-08T15:24:00Z</dcterms:created>
  <dcterms:modified xsi:type="dcterms:W3CDTF">2013-06-08T15:24:00Z</dcterms:modified>
</cp:coreProperties>
</file>